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B69" w:rsidRDefault="000E3B69" w:rsidP="006F0ED9"/>
    <w:p w:rsidR="006F0ED9" w:rsidRDefault="006F0ED9" w:rsidP="006F0ED9"/>
    <w:p w:rsidR="006F0ED9" w:rsidRDefault="006F0ED9" w:rsidP="006F0ED9"/>
    <w:p w:rsidR="006F0ED9" w:rsidRDefault="006F0ED9" w:rsidP="006F0ED9"/>
    <w:p w:rsidR="006F0ED9" w:rsidRDefault="006F0ED9" w:rsidP="006F0ED9"/>
    <w:p w:rsidR="006F0ED9" w:rsidRDefault="006F0ED9" w:rsidP="006F0ED9"/>
    <w:p w:rsidR="00B33BB0" w:rsidRDefault="00B33BB0" w:rsidP="006F0ED9"/>
    <w:p w:rsidR="00B33BB0" w:rsidRDefault="00B33BB0" w:rsidP="006F0ED9"/>
    <w:p w:rsidR="006F0ED9" w:rsidRPr="00883416" w:rsidRDefault="006F0ED9" w:rsidP="006F0ED9">
      <w:pPr>
        <w:spacing w:after="0" w:line="480" w:lineRule="auto"/>
        <w:jc w:val="center"/>
        <w:rPr>
          <w:rFonts w:ascii="Times New Roman" w:hAnsi="Times New Roman" w:cs="Times New Roman"/>
          <w:sz w:val="24"/>
          <w:szCs w:val="24"/>
        </w:rPr>
      </w:pPr>
      <w:r w:rsidRPr="00883416">
        <w:rPr>
          <w:rFonts w:ascii="Times New Roman" w:hAnsi="Times New Roman" w:cs="Times New Roman"/>
          <w:sz w:val="24"/>
          <w:szCs w:val="24"/>
        </w:rPr>
        <w:t>Student Name</w:t>
      </w:r>
    </w:p>
    <w:p w:rsidR="006F0ED9" w:rsidRDefault="006F0ED9" w:rsidP="006F0ED9">
      <w:pPr>
        <w:spacing w:after="0" w:line="480" w:lineRule="auto"/>
        <w:jc w:val="center"/>
        <w:rPr>
          <w:rFonts w:ascii="Times New Roman" w:hAnsi="Times New Roman" w:cs="Times New Roman"/>
          <w:sz w:val="24"/>
          <w:szCs w:val="24"/>
        </w:rPr>
      </w:pPr>
      <w:r w:rsidRPr="00883416">
        <w:rPr>
          <w:rFonts w:ascii="Times New Roman" w:hAnsi="Times New Roman" w:cs="Times New Roman"/>
          <w:sz w:val="24"/>
          <w:szCs w:val="24"/>
        </w:rPr>
        <w:t xml:space="preserve">Week </w:t>
      </w:r>
      <w:r>
        <w:rPr>
          <w:rFonts w:ascii="Times New Roman" w:hAnsi="Times New Roman" w:cs="Times New Roman"/>
          <w:sz w:val="24"/>
          <w:szCs w:val="24"/>
        </w:rPr>
        <w:t>3</w:t>
      </w:r>
      <w:r w:rsidRPr="00883416">
        <w:rPr>
          <w:rFonts w:ascii="Times New Roman" w:hAnsi="Times New Roman" w:cs="Times New Roman"/>
          <w:sz w:val="24"/>
          <w:szCs w:val="24"/>
        </w:rPr>
        <w:t xml:space="preserve"> Case Brief Assignment</w:t>
      </w:r>
    </w:p>
    <w:p w:rsidR="006F0ED9" w:rsidRPr="00883416" w:rsidRDefault="006F0ED9" w:rsidP="006F0E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BUSN311</w:t>
      </w:r>
    </w:p>
    <w:p w:rsidR="006F0ED9" w:rsidRPr="00883416" w:rsidRDefault="006F0ED9" w:rsidP="006F0E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883416">
        <w:rPr>
          <w:rFonts w:ascii="Times New Roman" w:hAnsi="Times New Roman" w:cs="Times New Roman"/>
          <w:sz w:val="24"/>
          <w:szCs w:val="24"/>
        </w:rPr>
        <w:t>University</w:t>
      </w:r>
    </w:p>
    <w:p w:rsidR="006F0ED9" w:rsidRDefault="006F0ED9" w:rsidP="006F0ED9">
      <w:pPr>
        <w:spacing w:after="0" w:line="480" w:lineRule="auto"/>
        <w:jc w:val="center"/>
        <w:rPr>
          <w:rFonts w:ascii="Times New Roman" w:hAnsi="Times New Roman" w:cs="Times New Roman"/>
          <w:sz w:val="24"/>
          <w:szCs w:val="24"/>
        </w:rPr>
      </w:pPr>
      <w:r w:rsidRPr="00883416">
        <w:rPr>
          <w:rFonts w:ascii="Times New Roman" w:hAnsi="Times New Roman" w:cs="Times New Roman"/>
          <w:sz w:val="24"/>
          <w:szCs w:val="24"/>
        </w:rPr>
        <w:t>Date</w:t>
      </w:r>
    </w:p>
    <w:p w:rsidR="00B33BB0" w:rsidRDefault="00B33BB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B33BB0" w:rsidRDefault="00B33BB0" w:rsidP="006F0E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CASE BRIEF</w:t>
      </w:r>
    </w:p>
    <w:p w:rsidR="00B33BB0" w:rsidRDefault="002727A1" w:rsidP="00B33BB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Case Citation: </w:t>
      </w:r>
      <w:r w:rsidR="00B33BB0" w:rsidRPr="00B33BB0">
        <w:rPr>
          <w:rFonts w:ascii="Times New Roman" w:hAnsi="Times New Roman" w:cs="Times New Roman"/>
          <w:sz w:val="24"/>
          <w:szCs w:val="24"/>
        </w:rPr>
        <w:t>Citizens United v. Federal Election Commission</w:t>
      </w:r>
      <w:r w:rsidR="00D50BEC">
        <w:rPr>
          <w:rFonts w:ascii="Times New Roman" w:hAnsi="Times New Roman" w:cs="Times New Roman"/>
          <w:sz w:val="24"/>
          <w:szCs w:val="24"/>
        </w:rPr>
        <w:t>, </w:t>
      </w:r>
      <w:r w:rsidR="00B33BB0" w:rsidRPr="00B33BB0">
        <w:rPr>
          <w:rFonts w:ascii="Times New Roman" w:hAnsi="Times New Roman" w:cs="Times New Roman"/>
          <w:sz w:val="24"/>
          <w:szCs w:val="24"/>
        </w:rPr>
        <w:t>558 U.S. 310 (2010).</w:t>
      </w:r>
    </w:p>
    <w:p w:rsidR="00D50BEC" w:rsidRDefault="00D50BEC" w:rsidP="004D21D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Facts:</w:t>
      </w:r>
      <w:r w:rsidR="002727A1">
        <w:rPr>
          <w:rFonts w:ascii="Times New Roman" w:hAnsi="Times New Roman" w:cs="Times New Roman"/>
          <w:sz w:val="24"/>
          <w:szCs w:val="24"/>
        </w:rPr>
        <w:t xml:space="preserve"> </w:t>
      </w:r>
      <w:r w:rsidR="00DF3F05">
        <w:rPr>
          <w:rFonts w:ascii="Times New Roman" w:hAnsi="Times New Roman" w:cs="Times New Roman"/>
          <w:sz w:val="24"/>
          <w:szCs w:val="24"/>
        </w:rPr>
        <w:t>Citizens United had created a documentary in which Senator Clinton was the main focus.</w:t>
      </w:r>
      <w:r w:rsidR="00417997">
        <w:rPr>
          <w:rFonts w:ascii="Times New Roman" w:hAnsi="Times New Roman" w:cs="Times New Roman"/>
          <w:sz w:val="24"/>
          <w:szCs w:val="24"/>
        </w:rPr>
        <w:t xml:space="preserve"> On the documentary, ads were ru</w:t>
      </w:r>
      <w:r w:rsidR="00CB73DF">
        <w:rPr>
          <w:rFonts w:ascii="Times New Roman" w:hAnsi="Times New Roman" w:cs="Times New Roman"/>
          <w:sz w:val="24"/>
          <w:szCs w:val="24"/>
        </w:rPr>
        <w:t>n to urge people to order it for on-demand watching.</w:t>
      </w:r>
    </w:p>
    <w:p w:rsidR="004D21DC" w:rsidRDefault="004D21DC" w:rsidP="004D21D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P</w:t>
      </w:r>
      <w:r w:rsidR="002727A1">
        <w:rPr>
          <w:rFonts w:ascii="Times New Roman" w:hAnsi="Times New Roman" w:cs="Times New Roman"/>
          <w:sz w:val="24"/>
          <w:szCs w:val="24"/>
        </w:rPr>
        <w:t xml:space="preserve">rocedural History: </w:t>
      </w:r>
      <w:r w:rsidR="003228C2">
        <w:rPr>
          <w:rFonts w:ascii="Times New Roman" w:hAnsi="Times New Roman" w:cs="Times New Roman"/>
          <w:sz w:val="24"/>
          <w:szCs w:val="24"/>
        </w:rPr>
        <w:t>The opinion w</w:t>
      </w:r>
      <w:r w:rsidR="00E70FF1">
        <w:rPr>
          <w:rFonts w:ascii="Times New Roman" w:hAnsi="Times New Roman" w:cs="Times New Roman"/>
          <w:sz w:val="24"/>
          <w:szCs w:val="24"/>
        </w:rPr>
        <w:t>as au</w:t>
      </w:r>
      <w:r w:rsidR="00417997">
        <w:rPr>
          <w:rFonts w:ascii="Times New Roman" w:hAnsi="Times New Roman" w:cs="Times New Roman"/>
          <w:sz w:val="24"/>
          <w:szCs w:val="24"/>
        </w:rPr>
        <w:t>thored by the Supreme Court of the U</w:t>
      </w:r>
      <w:r w:rsidR="00E70FF1">
        <w:rPr>
          <w:rFonts w:ascii="Times New Roman" w:hAnsi="Times New Roman" w:cs="Times New Roman"/>
          <w:sz w:val="24"/>
          <w:szCs w:val="24"/>
        </w:rPr>
        <w:t xml:space="preserve">nited State. </w:t>
      </w:r>
      <w:r w:rsidR="00417997">
        <w:rPr>
          <w:rFonts w:ascii="Times New Roman" w:hAnsi="Times New Roman" w:cs="Times New Roman"/>
          <w:sz w:val="24"/>
          <w:szCs w:val="24"/>
        </w:rPr>
        <w:t>The case had first been argued o</w:t>
      </w:r>
      <w:r w:rsidR="00D258F1">
        <w:rPr>
          <w:rFonts w:ascii="Times New Roman" w:hAnsi="Times New Roman" w:cs="Times New Roman"/>
          <w:sz w:val="24"/>
          <w:szCs w:val="24"/>
        </w:rPr>
        <w:t xml:space="preserve">n </w:t>
      </w:r>
      <w:r w:rsidR="00FB6C2B">
        <w:rPr>
          <w:rFonts w:ascii="Times New Roman" w:hAnsi="Times New Roman" w:cs="Times New Roman"/>
          <w:sz w:val="24"/>
          <w:szCs w:val="24"/>
        </w:rPr>
        <w:t xml:space="preserve">24th </w:t>
      </w:r>
      <w:r w:rsidR="00417997">
        <w:rPr>
          <w:rFonts w:ascii="Times New Roman" w:hAnsi="Times New Roman" w:cs="Times New Roman"/>
          <w:sz w:val="24"/>
          <w:szCs w:val="24"/>
        </w:rPr>
        <w:t>March 2009, reargued o</w:t>
      </w:r>
      <w:r w:rsidR="00D258F1">
        <w:rPr>
          <w:rFonts w:ascii="Times New Roman" w:hAnsi="Times New Roman" w:cs="Times New Roman"/>
          <w:sz w:val="24"/>
          <w:szCs w:val="24"/>
        </w:rPr>
        <w:t xml:space="preserve">n </w:t>
      </w:r>
      <w:r w:rsidR="00417997">
        <w:rPr>
          <w:rFonts w:ascii="Times New Roman" w:hAnsi="Times New Roman" w:cs="Times New Roman"/>
          <w:sz w:val="24"/>
          <w:szCs w:val="24"/>
        </w:rPr>
        <w:t xml:space="preserve">9th September </w:t>
      </w:r>
      <w:proofErr w:type="gramStart"/>
      <w:r w:rsidR="00417997">
        <w:rPr>
          <w:rFonts w:ascii="Times New Roman" w:hAnsi="Times New Roman" w:cs="Times New Roman"/>
          <w:sz w:val="24"/>
          <w:szCs w:val="24"/>
        </w:rPr>
        <w:t>2009</w:t>
      </w:r>
      <w:proofErr w:type="gramEnd"/>
      <w:r w:rsidR="00417997">
        <w:rPr>
          <w:rFonts w:ascii="Times New Roman" w:hAnsi="Times New Roman" w:cs="Times New Roman"/>
          <w:sz w:val="24"/>
          <w:szCs w:val="24"/>
        </w:rPr>
        <w:t xml:space="preserve"> and decided o</w:t>
      </w:r>
      <w:r w:rsidR="00FB6C2B">
        <w:rPr>
          <w:rFonts w:ascii="Times New Roman" w:hAnsi="Times New Roman" w:cs="Times New Roman"/>
          <w:sz w:val="24"/>
          <w:szCs w:val="24"/>
        </w:rPr>
        <w:t>n 21st January 2010.</w:t>
      </w:r>
      <w:r w:rsidR="00FC6FD9">
        <w:rPr>
          <w:rFonts w:ascii="Times New Roman" w:hAnsi="Times New Roman" w:cs="Times New Roman"/>
          <w:sz w:val="24"/>
          <w:szCs w:val="24"/>
        </w:rPr>
        <w:t xml:space="preserve"> The case had been appealed from the District Court of Columbia</w:t>
      </w:r>
      <w:r w:rsidR="00417997">
        <w:rPr>
          <w:rFonts w:ascii="Times New Roman" w:hAnsi="Times New Roman" w:cs="Times New Roman"/>
          <w:sz w:val="24"/>
          <w:szCs w:val="24"/>
        </w:rPr>
        <w:t xml:space="preserve"> where, o</w:t>
      </w:r>
      <w:r w:rsidR="00A5719B">
        <w:rPr>
          <w:rFonts w:ascii="Times New Roman" w:hAnsi="Times New Roman" w:cs="Times New Roman"/>
          <w:sz w:val="24"/>
          <w:szCs w:val="24"/>
        </w:rPr>
        <w:t>n December 2007, the court</w:t>
      </w:r>
      <w:r w:rsidR="00C3141E">
        <w:rPr>
          <w:rFonts w:ascii="Times New Roman" w:hAnsi="Times New Roman" w:cs="Times New Roman"/>
          <w:sz w:val="24"/>
          <w:szCs w:val="24"/>
        </w:rPr>
        <w:t xml:space="preserve"> had denied preliminary injunction motion by Citizens United</w:t>
      </w:r>
      <w:r w:rsidR="00A230B1">
        <w:rPr>
          <w:rFonts w:ascii="Times New Roman" w:hAnsi="Times New Roman" w:cs="Times New Roman"/>
          <w:sz w:val="24"/>
          <w:szCs w:val="24"/>
        </w:rPr>
        <w:t>.</w:t>
      </w:r>
    </w:p>
    <w:p w:rsidR="00A230B1" w:rsidRDefault="00A230B1" w:rsidP="004D21D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Issu</w:t>
      </w:r>
      <w:r w:rsidR="002727A1">
        <w:rPr>
          <w:rFonts w:ascii="Times New Roman" w:hAnsi="Times New Roman" w:cs="Times New Roman"/>
          <w:sz w:val="24"/>
          <w:szCs w:val="24"/>
        </w:rPr>
        <w:t xml:space="preserve">e: </w:t>
      </w:r>
      <w:r w:rsidR="00064D43">
        <w:rPr>
          <w:rFonts w:ascii="Times New Roman" w:hAnsi="Times New Roman" w:cs="Times New Roman"/>
          <w:sz w:val="24"/>
          <w:szCs w:val="24"/>
        </w:rPr>
        <w:t>Was section 441b of the Bipartisan Campaign Reform Act (BCRA)</w:t>
      </w:r>
      <w:r w:rsidR="00A04527">
        <w:rPr>
          <w:rFonts w:ascii="Times New Roman" w:hAnsi="Times New Roman" w:cs="Times New Roman"/>
          <w:sz w:val="24"/>
          <w:szCs w:val="24"/>
        </w:rPr>
        <w:t xml:space="preserve"> which prohibits labor unions and corporations from serving campaign advertisement </w:t>
      </w:r>
      <w:r w:rsidR="00ED1C31">
        <w:rPr>
          <w:rFonts w:ascii="Times New Roman" w:hAnsi="Times New Roman" w:cs="Times New Roman"/>
          <w:sz w:val="24"/>
          <w:szCs w:val="24"/>
        </w:rPr>
        <w:t>30 days prior to primary elections or 60 day</w:t>
      </w:r>
      <w:r w:rsidR="002727A1">
        <w:rPr>
          <w:rFonts w:ascii="Times New Roman" w:hAnsi="Times New Roman" w:cs="Times New Roman"/>
          <w:sz w:val="24"/>
          <w:szCs w:val="24"/>
        </w:rPr>
        <w:t>s prior to general elections</w:t>
      </w:r>
      <w:r w:rsidR="00FE7040">
        <w:rPr>
          <w:rFonts w:ascii="Times New Roman" w:hAnsi="Times New Roman" w:cs="Times New Roman"/>
          <w:sz w:val="24"/>
          <w:szCs w:val="24"/>
        </w:rPr>
        <w:t xml:space="preserve"> </w:t>
      </w:r>
      <w:r w:rsidR="00ED1C31">
        <w:rPr>
          <w:rFonts w:ascii="Times New Roman" w:hAnsi="Times New Roman" w:cs="Times New Roman"/>
          <w:sz w:val="24"/>
          <w:szCs w:val="24"/>
        </w:rPr>
        <w:t>constitutional?</w:t>
      </w:r>
    </w:p>
    <w:p w:rsidR="002727A1" w:rsidRDefault="002727A1" w:rsidP="004D21D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Rule(s): </w:t>
      </w:r>
      <w:r w:rsidR="00E503FA">
        <w:rPr>
          <w:rFonts w:ascii="Times New Roman" w:hAnsi="Times New Roman" w:cs="Times New Roman"/>
          <w:sz w:val="24"/>
          <w:szCs w:val="24"/>
        </w:rPr>
        <w:t>Political</w:t>
      </w:r>
      <w:r w:rsidR="00B235A3">
        <w:rPr>
          <w:rFonts w:ascii="Times New Roman" w:hAnsi="Times New Roman" w:cs="Times New Roman"/>
          <w:sz w:val="24"/>
          <w:szCs w:val="24"/>
        </w:rPr>
        <w:t xml:space="preserve"> speech should be held prominent</w:t>
      </w:r>
      <w:r w:rsidR="001C40CA">
        <w:rPr>
          <w:rFonts w:ascii="Times New Roman" w:hAnsi="Times New Roman" w:cs="Times New Roman"/>
          <w:sz w:val="24"/>
          <w:szCs w:val="24"/>
        </w:rPr>
        <w:t xml:space="preserve"> and should overcome laws that suppress it.</w:t>
      </w:r>
      <w:r w:rsidR="00B235A3">
        <w:rPr>
          <w:rFonts w:ascii="Times New Roman" w:hAnsi="Times New Roman" w:cs="Times New Roman"/>
          <w:sz w:val="24"/>
          <w:szCs w:val="24"/>
        </w:rPr>
        <w:t xml:space="preserve"> As a result, it may not b</w:t>
      </w:r>
      <w:r w:rsidR="0052034A">
        <w:rPr>
          <w:rFonts w:ascii="Times New Roman" w:hAnsi="Times New Roman" w:cs="Times New Roman"/>
          <w:sz w:val="24"/>
          <w:szCs w:val="24"/>
        </w:rPr>
        <w:t xml:space="preserve">e banned by Congress depending on the corporate identity of the speaker </w:t>
      </w:r>
      <w:r w:rsidR="001C40CA">
        <w:rPr>
          <w:rFonts w:ascii="Times New Roman" w:hAnsi="Times New Roman" w:cs="Times New Roman"/>
          <w:sz w:val="24"/>
          <w:szCs w:val="24"/>
        </w:rPr>
        <w:t>giving out the</w:t>
      </w:r>
      <w:r w:rsidR="0052034A">
        <w:rPr>
          <w:rFonts w:ascii="Times New Roman" w:hAnsi="Times New Roman" w:cs="Times New Roman"/>
          <w:sz w:val="24"/>
          <w:szCs w:val="24"/>
        </w:rPr>
        <w:t xml:space="preserve"> speech.</w:t>
      </w:r>
    </w:p>
    <w:p w:rsidR="0052034A" w:rsidRDefault="001C40CA" w:rsidP="00DA172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Application/Analysis: </w:t>
      </w:r>
      <w:r w:rsidR="004F6D9B">
        <w:rPr>
          <w:rFonts w:ascii="Times New Roman" w:hAnsi="Times New Roman" w:cs="Times New Roman"/>
          <w:sz w:val="24"/>
          <w:szCs w:val="24"/>
        </w:rPr>
        <w:t xml:space="preserve">According to the Supreme Court, section 441b of the BCRA which bans independent expenditures coming from corporations is not applicable to the film. Hence, it was necessary to determine the validity of section 441b of BCRA in this case. Austin v. Michigan Chamber of Commerce (1990) and McConnell v. Federal Election </w:t>
      </w:r>
      <w:proofErr w:type="spellStart"/>
      <w:r w:rsidR="004F6D9B">
        <w:rPr>
          <w:rFonts w:ascii="Times New Roman" w:hAnsi="Times New Roman" w:cs="Times New Roman"/>
          <w:sz w:val="24"/>
          <w:szCs w:val="24"/>
        </w:rPr>
        <w:t>Comm’n</w:t>
      </w:r>
      <w:proofErr w:type="spellEnd"/>
      <w:r w:rsidR="004F6D9B">
        <w:rPr>
          <w:rFonts w:ascii="Times New Roman" w:hAnsi="Times New Roman" w:cs="Times New Roman"/>
          <w:sz w:val="24"/>
          <w:szCs w:val="24"/>
        </w:rPr>
        <w:t xml:space="preserve"> (2003) cases which were pro such restrictions were put in</w:t>
      </w:r>
      <w:r w:rsidR="00DA1728">
        <w:rPr>
          <w:rFonts w:ascii="Times New Roman" w:hAnsi="Times New Roman" w:cs="Times New Roman"/>
          <w:sz w:val="24"/>
          <w:szCs w:val="24"/>
        </w:rPr>
        <w:t xml:space="preserve">to consideration and overruled. </w:t>
      </w:r>
      <w:r w:rsidR="00027021">
        <w:rPr>
          <w:rFonts w:ascii="Times New Roman" w:hAnsi="Times New Roman" w:cs="Times New Roman"/>
          <w:sz w:val="24"/>
          <w:szCs w:val="24"/>
        </w:rPr>
        <w:t>Formerly</w:t>
      </w:r>
      <w:r w:rsidR="006F2303">
        <w:rPr>
          <w:rFonts w:ascii="Times New Roman" w:hAnsi="Times New Roman" w:cs="Times New Roman"/>
          <w:sz w:val="24"/>
          <w:szCs w:val="24"/>
        </w:rPr>
        <w:t xml:space="preserve">, it was required for </w:t>
      </w:r>
      <w:r w:rsidR="00702A07">
        <w:rPr>
          <w:rFonts w:ascii="Times New Roman" w:hAnsi="Times New Roman" w:cs="Times New Roman"/>
          <w:sz w:val="24"/>
          <w:szCs w:val="24"/>
        </w:rPr>
        <w:t xml:space="preserve">a </w:t>
      </w:r>
      <w:bookmarkStart w:id="0" w:name="_GoBack"/>
      <w:bookmarkEnd w:id="0"/>
      <w:r w:rsidR="006F2303">
        <w:rPr>
          <w:rFonts w:ascii="Times New Roman" w:hAnsi="Times New Roman" w:cs="Times New Roman"/>
          <w:sz w:val="24"/>
          <w:szCs w:val="24"/>
        </w:rPr>
        <w:t xml:space="preserve">corporation to form separate </w:t>
      </w:r>
      <w:r w:rsidR="00B2592D">
        <w:rPr>
          <w:rFonts w:ascii="Times New Roman" w:hAnsi="Times New Roman" w:cs="Times New Roman"/>
          <w:sz w:val="24"/>
          <w:szCs w:val="24"/>
        </w:rPr>
        <w:t xml:space="preserve">political action committee (PAC) </w:t>
      </w:r>
      <w:r w:rsidR="006F2303">
        <w:rPr>
          <w:rFonts w:ascii="Times New Roman" w:hAnsi="Times New Roman" w:cs="Times New Roman"/>
          <w:sz w:val="24"/>
          <w:szCs w:val="24"/>
        </w:rPr>
        <w:t xml:space="preserve">accounts </w:t>
      </w:r>
      <w:r w:rsidR="00B2592D">
        <w:rPr>
          <w:rFonts w:ascii="Times New Roman" w:hAnsi="Times New Roman" w:cs="Times New Roman"/>
          <w:sz w:val="24"/>
          <w:szCs w:val="24"/>
        </w:rPr>
        <w:t xml:space="preserve">for pooling of campaign contributions and, therefore, funding their political agendas. According to this court, however, </w:t>
      </w:r>
      <w:r w:rsidR="00013A83">
        <w:rPr>
          <w:rFonts w:ascii="Times New Roman" w:hAnsi="Times New Roman" w:cs="Times New Roman"/>
          <w:sz w:val="24"/>
          <w:szCs w:val="24"/>
        </w:rPr>
        <w:t xml:space="preserve">the presence of PAC account for </w:t>
      </w:r>
      <w:r w:rsidR="00013A83">
        <w:rPr>
          <w:rFonts w:ascii="Times New Roman" w:hAnsi="Times New Roman" w:cs="Times New Roman"/>
          <w:sz w:val="24"/>
          <w:szCs w:val="24"/>
        </w:rPr>
        <w:lastRenderedPageBreak/>
        <w:t>corporations is not obligatory</w:t>
      </w:r>
      <w:r w:rsidR="006E789B">
        <w:rPr>
          <w:rFonts w:ascii="Times New Roman" w:hAnsi="Times New Roman" w:cs="Times New Roman"/>
          <w:sz w:val="24"/>
          <w:szCs w:val="24"/>
        </w:rPr>
        <w:t xml:space="preserve"> when it comes to the Freedom of Sp</w:t>
      </w:r>
      <w:r w:rsidR="007D1277">
        <w:rPr>
          <w:rFonts w:ascii="Times New Roman" w:hAnsi="Times New Roman" w:cs="Times New Roman"/>
          <w:sz w:val="24"/>
          <w:szCs w:val="24"/>
        </w:rPr>
        <w:t>eech. That is, corporations’</w:t>
      </w:r>
      <w:r w:rsidR="006E789B">
        <w:rPr>
          <w:rFonts w:ascii="Times New Roman" w:hAnsi="Times New Roman" w:cs="Times New Roman"/>
          <w:sz w:val="24"/>
          <w:szCs w:val="24"/>
        </w:rPr>
        <w:t xml:space="preserve"> ability to fund their political agendas is protected by</w:t>
      </w:r>
      <w:r w:rsidR="007D1277">
        <w:rPr>
          <w:rFonts w:ascii="Times New Roman" w:hAnsi="Times New Roman" w:cs="Times New Roman"/>
          <w:sz w:val="24"/>
          <w:szCs w:val="24"/>
        </w:rPr>
        <w:t xml:space="preserve"> </w:t>
      </w:r>
      <w:r w:rsidR="006E789B">
        <w:rPr>
          <w:rFonts w:ascii="Times New Roman" w:hAnsi="Times New Roman" w:cs="Times New Roman"/>
          <w:sz w:val="24"/>
          <w:szCs w:val="24"/>
        </w:rPr>
        <w:t>Freedom of Speech.</w:t>
      </w:r>
    </w:p>
    <w:p w:rsidR="006E789B" w:rsidRDefault="006E789B" w:rsidP="004D21D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Conclusion: </w:t>
      </w:r>
      <w:r w:rsidR="00F6295E">
        <w:rPr>
          <w:rFonts w:ascii="Times New Roman" w:hAnsi="Times New Roman" w:cs="Times New Roman"/>
          <w:sz w:val="24"/>
          <w:szCs w:val="24"/>
        </w:rPr>
        <w:t xml:space="preserve">The court ruled that </w:t>
      </w:r>
      <w:r w:rsidR="00506400">
        <w:rPr>
          <w:rFonts w:ascii="Times New Roman" w:hAnsi="Times New Roman" w:cs="Times New Roman"/>
          <w:sz w:val="24"/>
          <w:szCs w:val="24"/>
        </w:rPr>
        <w:t>disclosure and</w:t>
      </w:r>
      <w:r w:rsidR="00CF2192">
        <w:rPr>
          <w:rFonts w:ascii="Times New Roman" w:hAnsi="Times New Roman" w:cs="Times New Roman"/>
          <w:sz w:val="24"/>
          <w:szCs w:val="24"/>
        </w:rPr>
        <w:t xml:space="preserve"> the</w:t>
      </w:r>
      <w:r w:rsidR="00506400">
        <w:rPr>
          <w:rFonts w:ascii="Times New Roman" w:hAnsi="Times New Roman" w:cs="Times New Roman"/>
          <w:sz w:val="24"/>
          <w:szCs w:val="24"/>
        </w:rPr>
        <w:t xml:space="preserve"> disclaimer provisions provided under section 441b and 434 were constitutional in the way t</w:t>
      </w:r>
      <w:r w:rsidR="00CF2192">
        <w:rPr>
          <w:rFonts w:ascii="Times New Roman" w:hAnsi="Times New Roman" w:cs="Times New Roman"/>
          <w:sz w:val="24"/>
          <w:szCs w:val="24"/>
        </w:rPr>
        <w:t>hey were applied to the ads and the film</w:t>
      </w:r>
      <w:r w:rsidR="001F1AF5">
        <w:rPr>
          <w:rFonts w:ascii="Times New Roman" w:hAnsi="Times New Roman" w:cs="Times New Roman"/>
          <w:sz w:val="24"/>
          <w:szCs w:val="24"/>
        </w:rPr>
        <w:t xml:space="preserve">. It </w:t>
      </w:r>
      <w:r w:rsidR="0084076D">
        <w:rPr>
          <w:rFonts w:ascii="Times New Roman" w:hAnsi="Times New Roman" w:cs="Times New Roman"/>
          <w:sz w:val="24"/>
          <w:szCs w:val="24"/>
        </w:rPr>
        <w:t>was</w:t>
      </w:r>
      <w:r w:rsidR="001F1AF5">
        <w:rPr>
          <w:rFonts w:ascii="Times New Roman" w:hAnsi="Times New Roman" w:cs="Times New Roman"/>
          <w:sz w:val="24"/>
          <w:szCs w:val="24"/>
        </w:rPr>
        <w:t xml:space="preserve"> also</w:t>
      </w:r>
      <w:r w:rsidR="0084076D">
        <w:rPr>
          <w:rFonts w:ascii="Times New Roman" w:hAnsi="Times New Roman" w:cs="Times New Roman"/>
          <w:sz w:val="24"/>
          <w:szCs w:val="24"/>
        </w:rPr>
        <w:t xml:space="preserve"> held that unions and corporations had simila</w:t>
      </w:r>
      <w:r w:rsidR="001F1AF5">
        <w:rPr>
          <w:rFonts w:ascii="Times New Roman" w:hAnsi="Times New Roman" w:cs="Times New Roman"/>
          <w:sz w:val="24"/>
          <w:szCs w:val="24"/>
        </w:rPr>
        <w:t>r political speech rights to in</w:t>
      </w:r>
      <w:r w:rsidR="0084076D">
        <w:rPr>
          <w:rFonts w:ascii="Times New Roman" w:hAnsi="Times New Roman" w:cs="Times New Roman"/>
          <w:sz w:val="24"/>
          <w:szCs w:val="24"/>
        </w:rPr>
        <w:t>dividuals as provided in the First Amendment</w:t>
      </w:r>
      <w:r w:rsidR="001F1AF5">
        <w:rPr>
          <w:rFonts w:ascii="Times New Roman" w:hAnsi="Times New Roman" w:cs="Times New Roman"/>
          <w:sz w:val="24"/>
          <w:szCs w:val="24"/>
        </w:rPr>
        <w:t xml:space="preserve"> and, therefore, there was no need to prohibit them from funding their political agendas whatsoever.</w:t>
      </w:r>
    </w:p>
    <w:p w:rsidR="00CC3F1E" w:rsidRDefault="00CC3F1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CC3F1E" w:rsidRDefault="00CC3F1E" w:rsidP="00CC3F1E">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642C4" w:rsidRPr="005642C4" w:rsidRDefault="005642C4" w:rsidP="005642C4">
      <w:pPr>
        <w:spacing w:after="0" w:line="480" w:lineRule="auto"/>
        <w:ind w:left="720" w:hanging="720"/>
        <w:rPr>
          <w:rFonts w:ascii="Times New Roman" w:hAnsi="Times New Roman" w:cs="Times New Roman"/>
          <w:sz w:val="24"/>
          <w:szCs w:val="24"/>
        </w:rPr>
      </w:pPr>
      <w:r w:rsidRPr="005642C4">
        <w:rPr>
          <w:rFonts w:ascii="Times New Roman" w:hAnsi="Times New Roman" w:cs="Times New Roman"/>
          <w:sz w:val="24"/>
          <w:szCs w:val="24"/>
        </w:rPr>
        <w:t>Austin v. Michigan Chamber of Commerce, 494 U.S. 652 (1990)</w:t>
      </w:r>
    </w:p>
    <w:p w:rsidR="00CC3F1E" w:rsidRPr="005642C4" w:rsidRDefault="00CC3F1E" w:rsidP="004D21DC">
      <w:pPr>
        <w:spacing w:after="0" w:line="480" w:lineRule="auto"/>
        <w:ind w:left="720" w:hanging="720"/>
        <w:rPr>
          <w:rFonts w:ascii="Times New Roman" w:hAnsi="Times New Roman" w:cs="Times New Roman"/>
          <w:sz w:val="24"/>
          <w:szCs w:val="24"/>
        </w:rPr>
      </w:pPr>
      <w:r w:rsidRPr="005642C4">
        <w:rPr>
          <w:rFonts w:ascii="Times New Roman" w:hAnsi="Times New Roman" w:cs="Times New Roman"/>
          <w:sz w:val="24"/>
          <w:szCs w:val="24"/>
        </w:rPr>
        <w:t>Citizens United v. Federal Election Commission, 558 U.S. 310 (2010)</w:t>
      </w:r>
    </w:p>
    <w:p w:rsidR="00CC3F1E" w:rsidRPr="005642C4" w:rsidRDefault="00CC3F1E" w:rsidP="004D21DC">
      <w:pPr>
        <w:spacing w:after="0" w:line="480" w:lineRule="auto"/>
        <w:ind w:left="720" w:hanging="720"/>
        <w:rPr>
          <w:rFonts w:ascii="Times New Roman" w:hAnsi="Times New Roman" w:cs="Times New Roman"/>
          <w:sz w:val="24"/>
          <w:szCs w:val="24"/>
        </w:rPr>
      </w:pPr>
      <w:r w:rsidRPr="005642C4">
        <w:rPr>
          <w:rFonts w:ascii="Times New Roman" w:hAnsi="Times New Roman" w:cs="Times New Roman"/>
          <w:sz w:val="24"/>
          <w:szCs w:val="24"/>
        </w:rPr>
        <w:t xml:space="preserve">McConnell v. Federal Election </w:t>
      </w:r>
      <w:proofErr w:type="spellStart"/>
      <w:r w:rsidRPr="005642C4">
        <w:rPr>
          <w:rFonts w:ascii="Times New Roman" w:hAnsi="Times New Roman" w:cs="Times New Roman"/>
          <w:sz w:val="24"/>
          <w:szCs w:val="24"/>
        </w:rPr>
        <w:t>Comm'n</w:t>
      </w:r>
      <w:proofErr w:type="spellEnd"/>
      <w:r w:rsidRPr="005642C4">
        <w:rPr>
          <w:rFonts w:ascii="Times New Roman" w:hAnsi="Times New Roman" w:cs="Times New Roman"/>
          <w:sz w:val="24"/>
          <w:szCs w:val="24"/>
        </w:rPr>
        <w:t>, 540 U.S. 93 (2003)</w:t>
      </w:r>
    </w:p>
    <w:p w:rsidR="00D50BEC" w:rsidRPr="00B33BB0" w:rsidRDefault="00D50BEC" w:rsidP="00B33BB0">
      <w:pPr>
        <w:spacing w:after="0" w:line="480" w:lineRule="auto"/>
        <w:rPr>
          <w:rFonts w:ascii="Times New Roman" w:hAnsi="Times New Roman" w:cs="Times New Roman"/>
          <w:sz w:val="24"/>
          <w:szCs w:val="24"/>
        </w:rPr>
      </w:pPr>
    </w:p>
    <w:p w:rsidR="006F0ED9" w:rsidRDefault="006F0ED9">
      <w:pPr>
        <w:spacing w:after="0" w:line="480" w:lineRule="auto"/>
        <w:ind w:firstLine="720"/>
      </w:pPr>
      <w:r>
        <w:br w:type="page"/>
      </w:r>
    </w:p>
    <w:p w:rsidR="006F0ED9" w:rsidRDefault="006F0ED9" w:rsidP="006F0ED9"/>
    <w:sectPr w:rsidR="006F0ED9" w:rsidSect="006F0ED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1288" w:rsidRDefault="00C71288" w:rsidP="006F0ED9">
      <w:pPr>
        <w:spacing w:after="0" w:line="240" w:lineRule="auto"/>
      </w:pPr>
      <w:r>
        <w:separator/>
      </w:r>
    </w:p>
  </w:endnote>
  <w:endnote w:type="continuationSeparator" w:id="0">
    <w:p w:rsidR="00C71288" w:rsidRDefault="00C71288" w:rsidP="006F0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1288" w:rsidRDefault="00C71288" w:rsidP="006F0ED9">
      <w:pPr>
        <w:spacing w:after="0" w:line="240" w:lineRule="auto"/>
      </w:pPr>
      <w:r>
        <w:separator/>
      </w:r>
    </w:p>
  </w:footnote>
  <w:footnote w:type="continuationSeparator" w:id="0">
    <w:p w:rsidR="00C71288" w:rsidRDefault="00C71288" w:rsidP="006F0E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ED9" w:rsidRDefault="006F0ED9">
    <w:pPr>
      <w:pStyle w:val="Header"/>
    </w:pPr>
    <w:r>
      <w:tab/>
    </w:r>
    <w:r>
      <w:tab/>
    </w:r>
    <w:r>
      <w:fldChar w:fldCharType="begin"/>
    </w:r>
    <w:r>
      <w:instrText xml:space="preserve"> PAGE   \* MERGEFORMAT </w:instrText>
    </w:r>
    <w:r>
      <w:fldChar w:fldCharType="separate"/>
    </w:r>
    <w:r w:rsidR="00702A07">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ED9" w:rsidRDefault="006F0ED9" w:rsidP="006F0ED9">
    <w:pPr>
      <w:pStyle w:val="Header"/>
      <w:ind w:firstLine="0"/>
    </w:pPr>
    <w:r>
      <w:tab/>
    </w:r>
    <w:r>
      <w:tab/>
    </w:r>
    <w:r>
      <w:fldChar w:fldCharType="begin"/>
    </w:r>
    <w:r>
      <w:instrText xml:space="preserve"> PAGE   \* MERGEFORMAT </w:instrText>
    </w:r>
    <w:r>
      <w:fldChar w:fldCharType="separate"/>
    </w:r>
    <w:r w:rsidR="00702A07">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8739AB"/>
    <w:multiLevelType w:val="hybridMultilevel"/>
    <w:tmpl w:val="32F41830"/>
    <w:lvl w:ilvl="0" w:tplc="F87C6C8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056"/>
    <w:rsid w:val="00013A83"/>
    <w:rsid w:val="00027021"/>
    <w:rsid w:val="00047A14"/>
    <w:rsid w:val="00064D43"/>
    <w:rsid w:val="000E3B69"/>
    <w:rsid w:val="000F33B5"/>
    <w:rsid w:val="001A5473"/>
    <w:rsid w:val="001C40CA"/>
    <w:rsid w:val="001F1AF5"/>
    <w:rsid w:val="001F526C"/>
    <w:rsid w:val="002164F0"/>
    <w:rsid w:val="002212E8"/>
    <w:rsid w:val="00224B85"/>
    <w:rsid w:val="00234056"/>
    <w:rsid w:val="002727A1"/>
    <w:rsid w:val="003228C2"/>
    <w:rsid w:val="003926B8"/>
    <w:rsid w:val="003A6E65"/>
    <w:rsid w:val="00417997"/>
    <w:rsid w:val="004478BA"/>
    <w:rsid w:val="004D21DC"/>
    <w:rsid w:val="004F6D9B"/>
    <w:rsid w:val="00506400"/>
    <w:rsid w:val="00511D82"/>
    <w:rsid w:val="0052034A"/>
    <w:rsid w:val="005642C4"/>
    <w:rsid w:val="00586841"/>
    <w:rsid w:val="005E4319"/>
    <w:rsid w:val="006E1394"/>
    <w:rsid w:val="006E789B"/>
    <w:rsid w:val="006F0ED9"/>
    <w:rsid w:val="006F2303"/>
    <w:rsid w:val="00702A07"/>
    <w:rsid w:val="00780E1B"/>
    <w:rsid w:val="007D1277"/>
    <w:rsid w:val="00834C7F"/>
    <w:rsid w:val="0084076D"/>
    <w:rsid w:val="00895F4E"/>
    <w:rsid w:val="008E007F"/>
    <w:rsid w:val="00A04527"/>
    <w:rsid w:val="00A230B1"/>
    <w:rsid w:val="00A5719B"/>
    <w:rsid w:val="00A706DD"/>
    <w:rsid w:val="00AB1772"/>
    <w:rsid w:val="00B235A3"/>
    <w:rsid w:val="00B2592D"/>
    <w:rsid w:val="00B33BB0"/>
    <w:rsid w:val="00C27020"/>
    <w:rsid w:val="00C3141E"/>
    <w:rsid w:val="00C51D20"/>
    <w:rsid w:val="00C71288"/>
    <w:rsid w:val="00CB73DF"/>
    <w:rsid w:val="00CC3F1E"/>
    <w:rsid w:val="00CF2192"/>
    <w:rsid w:val="00CF33D6"/>
    <w:rsid w:val="00CF42A7"/>
    <w:rsid w:val="00D258F1"/>
    <w:rsid w:val="00D50BEC"/>
    <w:rsid w:val="00DA1728"/>
    <w:rsid w:val="00DF3F05"/>
    <w:rsid w:val="00E503FA"/>
    <w:rsid w:val="00E70FF1"/>
    <w:rsid w:val="00ED1C31"/>
    <w:rsid w:val="00F6295E"/>
    <w:rsid w:val="00F9104C"/>
    <w:rsid w:val="00FB6C2B"/>
    <w:rsid w:val="00FC6FD9"/>
    <w:rsid w:val="00FE7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62B47B-1493-452D-8871-506672BDF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color w:val="000000" w:themeColor="text1"/>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ED9"/>
    <w:pPr>
      <w:spacing w:after="160" w:line="259" w:lineRule="auto"/>
      <w:ind w:firstLine="0"/>
    </w:pPr>
    <w:rPr>
      <w:rFonts w:asciiTheme="minorHAnsi" w:hAnsiTheme="minorHAnsi"/>
      <w:color w:val="auto"/>
      <w:sz w:val="22"/>
    </w:rPr>
  </w:style>
  <w:style w:type="paragraph" w:styleId="Heading1">
    <w:name w:val="heading 1"/>
    <w:basedOn w:val="Normal"/>
    <w:next w:val="Normal"/>
    <w:link w:val="Heading1Char"/>
    <w:uiPriority w:val="9"/>
    <w:qFormat/>
    <w:rsid w:val="006E1394"/>
    <w:pPr>
      <w:keepNext/>
      <w:keepLines/>
      <w:spacing w:before="360" w:after="0" w:line="480" w:lineRule="auto"/>
      <w:jc w:val="center"/>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uiPriority w:val="9"/>
    <w:unhideWhenUsed/>
    <w:qFormat/>
    <w:rsid w:val="00A706DD"/>
    <w:pPr>
      <w:keepNext/>
      <w:keepLines/>
      <w:spacing w:before="40" w:after="0" w:line="276" w:lineRule="auto"/>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unhideWhenUsed/>
    <w:qFormat/>
    <w:rsid w:val="006E1394"/>
    <w:pPr>
      <w:keepNext/>
      <w:keepLines/>
      <w:spacing w:before="40" w:after="0" w:line="480" w:lineRule="auto"/>
      <w:ind w:firstLine="720"/>
      <w:outlineLvl w:val="2"/>
    </w:pPr>
    <w:rPr>
      <w:rFonts w:ascii="Times New Roman" w:eastAsiaTheme="majorEastAsia" w:hAnsi="Times New Roman" w:cstheme="majorBidi"/>
      <w:b/>
      <w:color w:val="000000" w:themeColor="text1"/>
      <w:sz w:val="24"/>
      <w:szCs w:val="24"/>
    </w:rPr>
  </w:style>
  <w:style w:type="paragraph" w:styleId="Heading4">
    <w:name w:val="heading 4"/>
    <w:basedOn w:val="Normal"/>
    <w:next w:val="Normal"/>
    <w:link w:val="Heading4Char"/>
    <w:uiPriority w:val="9"/>
    <w:unhideWhenUsed/>
    <w:qFormat/>
    <w:rsid w:val="004478BA"/>
    <w:pPr>
      <w:keepNext/>
      <w:keepLines/>
      <w:spacing w:before="120" w:after="0" w:line="480" w:lineRule="auto"/>
      <w:ind w:firstLine="720"/>
      <w:outlineLvl w:val="3"/>
    </w:pPr>
    <w:rPr>
      <w:rFonts w:ascii="Times New Roman" w:eastAsiaTheme="majorEastAsia" w:hAnsi="Times New Roman" w:cstheme="majorBidi"/>
      <w:b/>
      <w:i/>
      <w:i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394"/>
    <w:rPr>
      <w:rFonts w:eastAsiaTheme="majorEastAsia" w:cstheme="majorBidi"/>
      <w:b/>
      <w:szCs w:val="32"/>
    </w:rPr>
  </w:style>
  <w:style w:type="character" w:customStyle="1" w:styleId="Heading2Char">
    <w:name w:val="Heading 2 Char"/>
    <w:basedOn w:val="DefaultParagraphFont"/>
    <w:link w:val="Heading2"/>
    <w:uiPriority w:val="9"/>
    <w:rsid w:val="00A706DD"/>
    <w:rPr>
      <w:rFonts w:eastAsiaTheme="majorEastAsia" w:cstheme="majorBidi"/>
      <w:b/>
      <w:szCs w:val="26"/>
    </w:rPr>
  </w:style>
  <w:style w:type="character" w:customStyle="1" w:styleId="Heading3Char">
    <w:name w:val="Heading 3 Char"/>
    <w:basedOn w:val="DefaultParagraphFont"/>
    <w:link w:val="Heading3"/>
    <w:uiPriority w:val="9"/>
    <w:rsid w:val="006E1394"/>
    <w:rPr>
      <w:rFonts w:eastAsiaTheme="majorEastAsia" w:cstheme="majorBidi"/>
      <w:b/>
      <w:szCs w:val="24"/>
    </w:rPr>
  </w:style>
  <w:style w:type="character" w:customStyle="1" w:styleId="Heading4Char">
    <w:name w:val="Heading 4 Char"/>
    <w:basedOn w:val="DefaultParagraphFont"/>
    <w:link w:val="Heading4"/>
    <w:uiPriority w:val="9"/>
    <w:rsid w:val="004478BA"/>
    <w:rPr>
      <w:rFonts w:eastAsiaTheme="majorEastAsia" w:cstheme="majorBidi"/>
      <w:b/>
      <w:i/>
      <w:iCs/>
    </w:rPr>
  </w:style>
  <w:style w:type="paragraph" w:styleId="NoSpacing">
    <w:name w:val="No Spacing"/>
    <w:uiPriority w:val="1"/>
    <w:qFormat/>
    <w:rsid w:val="00224B85"/>
    <w:pPr>
      <w:ind w:firstLine="0"/>
      <w:jc w:val="center"/>
    </w:pPr>
  </w:style>
  <w:style w:type="paragraph" w:styleId="Header">
    <w:name w:val="header"/>
    <w:basedOn w:val="Normal"/>
    <w:link w:val="HeaderChar"/>
    <w:uiPriority w:val="99"/>
    <w:unhideWhenUsed/>
    <w:rsid w:val="006F0ED9"/>
    <w:pPr>
      <w:tabs>
        <w:tab w:val="center" w:pos="4680"/>
        <w:tab w:val="right" w:pos="9360"/>
      </w:tabs>
      <w:spacing w:after="0" w:line="240" w:lineRule="auto"/>
      <w:ind w:firstLine="720"/>
    </w:pPr>
    <w:rPr>
      <w:rFonts w:ascii="Times New Roman" w:hAnsi="Times New Roman"/>
      <w:color w:val="000000" w:themeColor="text1"/>
      <w:sz w:val="24"/>
    </w:rPr>
  </w:style>
  <w:style w:type="character" w:customStyle="1" w:styleId="HeaderChar">
    <w:name w:val="Header Char"/>
    <w:basedOn w:val="DefaultParagraphFont"/>
    <w:link w:val="Header"/>
    <w:uiPriority w:val="99"/>
    <w:rsid w:val="006F0ED9"/>
  </w:style>
  <w:style w:type="paragraph" w:styleId="Footer">
    <w:name w:val="footer"/>
    <w:basedOn w:val="Normal"/>
    <w:link w:val="FooterChar"/>
    <w:uiPriority w:val="99"/>
    <w:unhideWhenUsed/>
    <w:rsid w:val="006F0ED9"/>
    <w:pPr>
      <w:tabs>
        <w:tab w:val="center" w:pos="4680"/>
        <w:tab w:val="right" w:pos="9360"/>
      </w:tabs>
      <w:spacing w:after="0" w:line="240" w:lineRule="auto"/>
      <w:ind w:firstLine="720"/>
    </w:pPr>
    <w:rPr>
      <w:rFonts w:ascii="Times New Roman" w:hAnsi="Times New Roman"/>
      <w:color w:val="000000" w:themeColor="text1"/>
      <w:sz w:val="24"/>
    </w:rPr>
  </w:style>
  <w:style w:type="character" w:customStyle="1" w:styleId="FooterChar">
    <w:name w:val="Footer Char"/>
    <w:basedOn w:val="DefaultParagraphFont"/>
    <w:link w:val="Footer"/>
    <w:uiPriority w:val="99"/>
    <w:rsid w:val="006F0ED9"/>
  </w:style>
  <w:style w:type="character" w:styleId="Strong">
    <w:name w:val="Strong"/>
    <w:basedOn w:val="DefaultParagraphFont"/>
    <w:uiPriority w:val="22"/>
    <w:qFormat/>
    <w:rsid w:val="00B33BB0"/>
    <w:rPr>
      <w:b/>
      <w:bCs/>
    </w:rPr>
  </w:style>
  <w:style w:type="character" w:styleId="Emphasis">
    <w:name w:val="Emphasis"/>
    <w:basedOn w:val="DefaultParagraphFont"/>
    <w:uiPriority w:val="20"/>
    <w:qFormat/>
    <w:rsid w:val="00B33BB0"/>
    <w:rPr>
      <w:i/>
      <w:iCs/>
    </w:rPr>
  </w:style>
  <w:style w:type="character" w:styleId="Hyperlink">
    <w:name w:val="Hyperlink"/>
    <w:basedOn w:val="DefaultParagraphFont"/>
    <w:uiPriority w:val="99"/>
    <w:semiHidden/>
    <w:unhideWhenUsed/>
    <w:rsid w:val="00CC3F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5</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Omondi</dc:creator>
  <cp:keywords/>
  <dc:description/>
  <cp:lastModifiedBy>Vincent Omondi</cp:lastModifiedBy>
  <cp:revision>3</cp:revision>
  <dcterms:created xsi:type="dcterms:W3CDTF">2019-09-04T11:07:00Z</dcterms:created>
  <dcterms:modified xsi:type="dcterms:W3CDTF">2019-09-04T12:56:00Z</dcterms:modified>
</cp:coreProperties>
</file>